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9B" w:rsidRDefault="0011219B" w:rsidP="0011219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 общеобразовательное учреждение</w:t>
      </w:r>
    </w:p>
    <w:p w:rsidR="0011219B" w:rsidRDefault="0011219B" w:rsidP="0011219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11219B" w:rsidRDefault="0011219B" w:rsidP="0011219B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11219B" w:rsidRDefault="0011219B" w:rsidP="0011219B">
      <w:pPr>
        <w:pStyle w:val="a3"/>
        <w:ind w:left="1416" w:hanging="1416"/>
        <w:rPr>
          <w:rFonts w:ascii="Times New Roman" w:hAnsi="Times New Roman"/>
        </w:rPr>
      </w:pPr>
    </w:p>
    <w:p w:rsidR="0011219B" w:rsidRDefault="0011219B" w:rsidP="001121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219B" w:rsidRDefault="0011219B" w:rsidP="0011219B">
      <w:pPr>
        <w:pStyle w:val="a3"/>
        <w:ind w:left="1416" w:hanging="1416"/>
      </w:pPr>
      <w:proofErr w:type="gramStart"/>
      <w:r>
        <w:t>Рассмотрено  на                         Согласовано</w:t>
      </w:r>
      <w:proofErr w:type="gramEnd"/>
      <w:r>
        <w:t>:                                                            Утверждаю:</w:t>
      </w:r>
    </w:p>
    <w:p w:rsidR="0011219B" w:rsidRDefault="0011219B" w:rsidP="0011219B">
      <w:pPr>
        <w:pStyle w:val="a3"/>
        <w:ind w:left="1416" w:hanging="1416"/>
      </w:pPr>
      <w:proofErr w:type="gramStart"/>
      <w:r>
        <w:t>педагогическом</w:t>
      </w:r>
      <w:proofErr w:type="gramEnd"/>
      <w:r>
        <w:t xml:space="preserve">   </w:t>
      </w:r>
      <w:r w:rsidR="00E3623B">
        <w:t xml:space="preserve">                  </w:t>
      </w:r>
      <w:r w:rsidR="00EA2323">
        <w:t xml:space="preserve">    </w:t>
      </w:r>
      <w:r w:rsidR="00E3623B">
        <w:t>Ответственный</w:t>
      </w:r>
      <w:r>
        <w:t xml:space="preserve">  по УВР             </w:t>
      </w:r>
      <w:r w:rsidR="00EA2323">
        <w:t xml:space="preserve">                             </w:t>
      </w:r>
      <w:r>
        <w:t>Директор школы</w:t>
      </w:r>
    </w:p>
    <w:p w:rsidR="0011219B" w:rsidRDefault="0011219B" w:rsidP="0011219B">
      <w:pPr>
        <w:pStyle w:val="a3"/>
        <w:ind w:left="1416" w:hanging="1416"/>
      </w:pPr>
      <w:proofErr w:type="gramStart"/>
      <w:r>
        <w:t>совете</w:t>
      </w:r>
      <w:proofErr w:type="gramEnd"/>
      <w:r>
        <w:t xml:space="preserve"> школы                           ________/</w:t>
      </w:r>
      <w:proofErr w:type="spellStart"/>
      <w:r>
        <w:t>Жакирова</w:t>
      </w:r>
      <w:proofErr w:type="spellEnd"/>
      <w:r>
        <w:t xml:space="preserve"> Ж.Б./                                      _______/Н.С. Наумова/</w:t>
      </w:r>
    </w:p>
    <w:p w:rsidR="0011219B" w:rsidRDefault="0011219B" w:rsidP="0011219B">
      <w:pPr>
        <w:pStyle w:val="a3"/>
        <w:ind w:left="1416" w:hanging="1416"/>
      </w:pPr>
      <w:r>
        <w:t>Прото</w:t>
      </w:r>
      <w:r w:rsidR="000519CC">
        <w:t>кол №</w:t>
      </w:r>
      <w:r w:rsidR="000519CC">
        <w:rPr>
          <w:u w:val="single"/>
        </w:rPr>
        <w:t xml:space="preserve"> 1</w:t>
      </w:r>
      <w:r>
        <w:t xml:space="preserve">                                                                                                          </w:t>
      </w:r>
      <w:r w:rsidR="00EA2323">
        <w:t xml:space="preserve">       </w:t>
      </w:r>
      <w:r w:rsidR="002902D2">
        <w:t xml:space="preserve"> </w:t>
      </w:r>
    </w:p>
    <w:p w:rsidR="0011219B" w:rsidRDefault="00E3623B" w:rsidP="0011219B">
      <w:pPr>
        <w:pStyle w:val="a3"/>
        <w:ind w:left="1416" w:hanging="1416"/>
      </w:pPr>
      <w:r>
        <w:t xml:space="preserve">от </w:t>
      </w:r>
      <w:r w:rsidR="000519CC">
        <w:rPr>
          <w:u w:val="single"/>
        </w:rPr>
        <w:t>31</w:t>
      </w:r>
      <w:r>
        <w:rPr>
          <w:u w:val="single"/>
        </w:rPr>
        <w:t xml:space="preserve"> августа </w:t>
      </w:r>
      <w:r w:rsidRPr="00E3623B">
        <w:rPr>
          <w:u w:val="single"/>
        </w:rPr>
        <w:t>20</w:t>
      </w:r>
      <w:r>
        <w:rPr>
          <w:u w:val="single"/>
        </w:rPr>
        <w:t xml:space="preserve">15 </w:t>
      </w:r>
      <w:r w:rsidR="0011219B" w:rsidRPr="00E3623B">
        <w:rPr>
          <w:u w:val="single"/>
        </w:rPr>
        <w:t>г</w:t>
      </w:r>
      <w:r w:rsidR="0011219B">
        <w:t xml:space="preserve">.                                                                   </w:t>
      </w:r>
      <w:r w:rsidR="002902D2">
        <w:t xml:space="preserve">                             </w:t>
      </w:r>
    </w:p>
    <w:p w:rsidR="0011219B" w:rsidRDefault="0011219B" w:rsidP="0011219B">
      <w:pPr>
        <w:pStyle w:val="a3"/>
        <w:ind w:left="1416" w:hanging="1416"/>
      </w:pPr>
    </w:p>
    <w:p w:rsidR="0011219B" w:rsidRDefault="0011219B" w:rsidP="0011219B">
      <w:pPr>
        <w:pStyle w:val="a3"/>
        <w:ind w:left="1416" w:hanging="1416"/>
      </w:pPr>
    </w:p>
    <w:p w:rsidR="0011219B" w:rsidRDefault="0011219B" w:rsidP="001121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219B" w:rsidRDefault="0011219B" w:rsidP="0011219B">
      <w:pPr>
        <w:rPr>
          <w:rFonts w:ascii="Times New Roman" w:hAnsi="Times New Roman"/>
          <w:b/>
        </w:rPr>
      </w:pPr>
    </w:p>
    <w:p w:rsidR="0011219B" w:rsidRDefault="0011219B" w:rsidP="001121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219B" w:rsidRDefault="0011219B" w:rsidP="001121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219B" w:rsidRDefault="002F045E" w:rsidP="001121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72"/>
          <w:szCs w:val="72"/>
        </w:rPr>
        <w:t>Учебная</w:t>
      </w:r>
      <w:r w:rsidR="0011219B">
        <w:rPr>
          <w:rFonts w:ascii="Times New Roman" w:hAnsi="Times New Roman"/>
          <w:b/>
          <w:i/>
          <w:sz w:val="72"/>
          <w:szCs w:val="72"/>
        </w:rPr>
        <w:t xml:space="preserve"> программа</w:t>
      </w:r>
    </w:p>
    <w:p w:rsidR="0011219B" w:rsidRDefault="0011219B" w:rsidP="0011219B">
      <w:pPr>
        <w:jc w:val="center"/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по основам безопасности жизнедеятельности</w:t>
      </w:r>
    </w:p>
    <w:p w:rsidR="0011219B" w:rsidRDefault="0011219B" w:rsidP="0011219B">
      <w:pPr>
        <w:jc w:val="center"/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(7 – 9 классы)</w:t>
      </w:r>
    </w:p>
    <w:p w:rsidR="0011219B" w:rsidRDefault="0011219B" w:rsidP="0011219B">
      <w:pPr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( на основе ФГОС ООО)</w:t>
      </w:r>
    </w:p>
    <w:p w:rsidR="0011219B" w:rsidRDefault="0011219B" w:rsidP="0011219B">
      <w:pPr>
        <w:jc w:val="center"/>
        <w:rPr>
          <w:rFonts w:ascii="Times New Roman" w:hAnsi="Times New Roman"/>
          <w:sz w:val="27"/>
          <w:szCs w:val="27"/>
        </w:rPr>
      </w:pPr>
    </w:p>
    <w:p w:rsidR="0011219B" w:rsidRDefault="0011219B" w:rsidP="0011219B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Срок реализации 2015-2020 годы</w:t>
      </w:r>
    </w:p>
    <w:p w:rsidR="0011219B" w:rsidRDefault="0011219B" w:rsidP="0011219B">
      <w:pPr>
        <w:jc w:val="center"/>
        <w:rPr>
          <w:rFonts w:ascii="Times New Roman" w:hAnsi="Times New Roman"/>
          <w:sz w:val="36"/>
          <w:szCs w:val="36"/>
        </w:rPr>
      </w:pPr>
    </w:p>
    <w:p w:rsidR="0011219B" w:rsidRDefault="0011219B" w:rsidP="0011219B">
      <w:pPr>
        <w:rPr>
          <w:rFonts w:ascii="Times New Roman" w:hAnsi="Times New Roman"/>
          <w:sz w:val="36"/>
          <w:szCs w:val="36"/>
        </w:rPr>
      </w:pPr>
    </w:p>
    <w:p w:rsidR="0011219B" w:rsidRDefault="0011219B" w:rsidP="001121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Программу составила:                                </w:t>
      </w:r>
    </w:p>
    <w:p w:rsidR="0011219B" w:rsidRDefault="0011219B" w:rsidP="0011219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учитель </w:t>
      </w:r>
    </w:p>
    <w:p w:rsidR="0011219B" w:rsidRDefault="0011219B" w:rsidP="0011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Серикбаева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Айнагуль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Какимовна</w:t>
      </w:r>
      <w:bookmarkStart w:id="0" w:name="_GoBack"/>
      <w:bookmarkEnd w:id="0"/>
      <w:proofErr w:type="spellEnd"/>
    </w:p>
    <w:p w:rsidR="00D61307" w:rsidRPr="00D61307" w:rsidRDefault="00D61307" w:rsidP="00D61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61307" w:rsidRPr="00D61307" w:rsidRDefault="00D61307" w:rsidP="00D6130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тематики данной учебной программы направлено на достижение следующих </w:t>
      </w:r>
      <w:r w:rsidRPr="00D613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1307" w:rsidRPr="00D61307" w:rsidRDefault="00D61307" w:rsidP="00D61307">
      <w:pPr>
        <w:numPr>
          <w:ilvl w:val="0"/>
          <w:numId w:val="2"/>
        </w:numPr>
        <w:spacing w:after="0" w:line="240" w:lineRule="auto"/>
        <w:ind w:left="-142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знаний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D61307" w:rsidRPr="00D61307" w:rsidRDefault="00D61307" w:rsidP="00D61307">
      <w:pPr>
        <w:numPr>
          <w:ilvl w:val="0"/>
          <w:numId w:val="2"/>
        </w:numPr>
        <w:spacing w:after="0" w:line="240" w:lineRule="auto"/>
        <w:ind w:left="-142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D61307" w:rsidRPr="00D61307" w:rsidRDefault="00D61307" w:rsidP="00D61307">
      <w:pPr>
        <w:numPr>
          <w:ilvl w:val="0"/>
          <w:numId w:val="2"/>
        </w:numPr>
        <w:spacing w:after="0" w:line="240" w:lineRule="auto"/>
        <w:ind w:left="-142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D61307" w:rsidRPr="00D61307" w:rsidRDefault="00D61307" w:rsidP="00D61307">
      <w:pPr>
        <w:numPr>
          <w:ilvl w:val="0"/>
          <w:numId w:val="2"/>
        </w:numPr>
        <w:spacing w:after="0" w:line="240" w:lineRule="auto"/>
        <w:ind w:left="-142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D61307" w:rsidRPr="00D61307" w:rsidRDefault="00D61307" w:rsidP="00D61307">
      <w:pPr>
        <w:numPr>
          <w:ilvl w:val="0"/>
          <w:numId w:val="2"/>
        </w:numPr>
        <w:spacing w:after="0" w:line="240" w:lineRule="auto"/>
        <w:ind w:left="-142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D61307" w:rsidRPr="00D61307" w:rsidRDefault="00D61307" w:rsidP="00D6130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также на  решение следующих </w:t>
      </w:r>
      <w:r w:rsidRPr="00D613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задач:</w:t>
      </w:r>
    </w:p>
    <w:p w:rsidR="00D61307" w:rsidRPr="00D61307" w:rsidRDefault="00D61307" w:rsidP="00D61307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научных представлений о принципах и путях снижения «фактора риска» в деятельности человека и общества;</w:t>
      </w:r>
    </w:p>
    <w:p w:rsidR="00D61307" w:rsidRPr="00D61307" w:rsidRDefault="00D61307" w:rsidP="00D61307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умений предвидеть опасные и чрезвычайные ситуации природного, техногенного и социального характера и адекватно  противодействовать им;</w:t>
      </w:r>
    </w:p>
    <w:p w:rsidR="00D61307" w:rsidRPr="00D61307" w:rsidRDefault="00D61307" w:rsidP="00D61307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D61307" w:rsidRPr="00D61307" w:rsidRDefault="00D61307" w:rsidP="00D6130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D61307" w:rsidRDefault="00D61307" w:rsidP="00D6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 предмета «Основы безопасности жизнедеятельности»</w:t>
      </w:r>
    </w:p>
    <w:p w:rsidR="00D61307" w:rsidRPr="006A009E" w:rsidRDefault="00D61307" w:rsidP="00D61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на основе программы по ОБЖ, федерального компонента государственного стандарта основного общего образования и авторской программы  А.В. Смирнова</w:t>
      </w:r>
    </w:p>
    <w:p w:rsidR="00D61307" w:rsidRPr="001B2923" w:rsidRDefault="00D61307" w:rsidP="00D61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основной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ОБЖ</w:t>
      </w: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изучается с 7 по 9 класс.</w:t>
      </w:r>
    </w:p>
    <w:p w:rsidR="00D61307" w:rsidRPr="006A009E" w:rsidRDefault="00D61307" w:rsidP="00D61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7, 8, 9 классах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расчета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час в неделю. </w:t>
      </w:r>
    </w:p>
    <w:p w:rsidR="00D61307" w:rsidRPr="00D61307" w:rsidRDefault="00D61307" w:rsidP="00D6130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D61307" w:rsidRPr="00D61307" w:rsidRDefault="00FA1525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модуль. </w:t>
      </w:r>
      <w:r w:rsidR="00D61307"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безопасности личности, общества и государства (</w:t>
      </w:r>
      <w:r w:rsidR="00243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72</w:t>
      </w:r>
      <w:r w:rsidR="00D61307"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</w:t>
      </w:r>
      <w:r w:rsidR="00D61307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Основы комплексной безопасности (</w:t>
      </w:r>
      <w:r w:rsidR="00FA1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</w:t>
      </w: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D61307" w:rsidRDefault="00D61307" w:rsidP="00D61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природные явления. Общая характеристика природных явлений. Опасные и чрезвычайные ситуации природного характера. Землетрясение. Причины возникновения и возможные последствия. Правила безопасного поведения населения при землетрясении. Расположение вулканов на Земле, извержения вулканов. Ураганы и бури, причины их возникновения, возможные последствия. Смерчи. Наводнения. Виды наводнений и их причины. Рекомендации населению по действиям при угрозе и во время наводнения. Сели и их характеристика. Цунами и их характеристика. Снежные лавины. Лесные и торфяные пожары и их характеристика. Инфекционная заболеваемость людей и защита населения. Эпизоотии и эпифитотии.</w:t>
      </w:r>
      <w:r w:rsidR="00FA1525" w:rsidRPr="00F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Пожары в жилых и общественных зданиях, их причины и </w:t>
      </w:r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последствия. Профилактика пожаров в повседневной жизни и организация защиты населения. Права, обязанности и ответственность граждан в области пожарной безопасности. Обеспечение личной безопасности при пожарах. Причины дорожно-транспортных происшествий и травматизма людей. Организация дорожного движения, обязанности пешеходов и пассажиров. Велосипедис</w:t>
      </w:r>
      <w:proofErr w:type="gramStart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водитель транспортного средства. Безопасное поведение на водоемах в различных условиях. Безопасный отдых на водоемах Оказание помощи </w:t>
      </w:r>
      <w:proofErr w:type="gramStart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терпящим</w:t>
      </w:r>
      <w:proofErr w:type="gramEnd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бедствие на воде. Загрязнение окружающей среды и здоровье человека. Правила безопасного поведения при неблагоприятной экологической обстановке. Классификация чрезвычайных ситуаций техногенного характера. Аварии на </w:t>
      </w:r>
      <w:proofErr w:type="spellStart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радиационно</w:t>
      </w:r>
      <w:proofErr w:type="spellEnd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опасных объектах и их возможные последствия. Аварии на химически опасных объектах и их возможные последствия. Пожары и взрывы на взрывопожароопасных объектах экономики и их возможные последствия. Аварии на гидротехнических сооружениях и их последствия.</w:t>
      </w:r>
      <w:r w:rsidR="00FA1525" w:rsidRPr="00F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мир и Россия. Национальные интересы России в современном мире.         Основные угрозы национальным интересам и безопасности России. Чрезвычайные ситуации и их классификация. Чрезвычайные ситуации природного характера и их     последствия. Чрезвычайные ситуации техногенного характера и их причины. Угроза  военной безопасности России</w:t>
      </w:r>
    </w:p>
    <w:p w:rsidR="0024336D" w:rsidRPr="00D61307" w:rsidRDefault="0024336D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Защита населения Российской Федерации от чрезвычайных ситуаций</w:t>
      </w:r>
      <w:r w:rsidR="00FA152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FA15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D61307" w:rsidRDefault="00D61307" w:rsidP="00D61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населения от последствий землетрясений. Последствия извержения вулканов. Защита населения. Последствия извержения вулканов. Защита населения. Оползни и обвалы, их последствия. Защита населения. Защита населения от последствий ураганов и бурь. Защита населения от последствий наводнений. Защита населения от последствий селевых потоков. Защита населения от цунами. Профилактика лесных и торфяных пожаров, защита населения.</w:t>
      </w:r>
      <w:r w:rsidR="00FA1525" w:rsidRPr="00F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радиационной безопасности населения. Обеспечение химической защиты населения. Обеспечение защиты населения от последствий аварий на взрывопожароопасных объектах Обеспечение защиты населения от последствий аварий на гидротехнических сооружениях. Организация повешения населения о чрезвычайных ситуациях техногенного характера. Эвакуация населения.        Мероприятия по инженерной защите населения от чрезвычайных ситуаций техногенного характера.</w:t>
      </w:r>
      <w:r w:rsidR="00FA1525" w:rsidRPr="00F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(РСЧС)</w:t>
      </w:r>
      <w:proofErr w:type="gramStart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ражданская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              Мониторинг и прогнозирование чрезвычайных ситуаций. Инженерная защита населения от чрезвычайных ситуаций. Инженерная защита населения от чрезвычайных ситуаций. Оповещение и эвакуация населения в условиях чрезвычайных ситуаций. Аварийно-спасательные и другие неотложные работы в очагах поражения</w:t>
      </w:r>
    </w:p>
    <w:p w:rsidR="0024336D" w:rsidRPr="00D61307" w:rsidRDefault="0024336D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4336D" w:rsidRDefault="00D61307" w:rsidP="00D61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Основы противодействия терроризму и экстремизму в Российской Федерации </w:t>
      </w: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243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 </w:t>
      </w: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FA1525" w:rsidRPr="00D61307" w:rsidRDefault="00D61307" w:rsidP="00FA152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Терроризм и факторы риска вовлечения подростка в террористическую и экстремистскую деятельность. Роль нравственных позиций и личных качеств подростков в формировании антитеррористического поведения</w:t>
      </w:r>
      <w:r w:rsidR="00F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A1525" w:rsidRPr="00FA1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525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терроризм – угроза национальной безопасности России. Виды террористической деятельности и террористических актов, их цели и способы            осуществления. Основные нормативно-правовые акты по противодействию терроризму и экстремизму. Нормативно-правовая база противодействия наркотизму. Организационные основы противодействия терроризму в Российской Федерации. Организационные основы противодействия наркотизму в Российской Федерации. Правила поведения при угрозе террористического акта. Профилактика наркозависимости</w:t>
      </w: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4336D" w:rsidRDefault="0024336D" w:rsidP="00D61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307" w:rsidRPr="00D61307" w:rsidRDefault="0024336D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модуль. </w:t>
      </w:r>
      <w:r w:rsidR="00D61307"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медицинских знаний и здорового образа жизни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D61307"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  <w:r w:rsidR="00D61307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Основы здорового образа жизни (</w:t>
      </w:r>
      <w:r w:rsidR="00243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24336D" w:rsidRPr="00D61307" w:rsidRDefault="00D61307" w:rsidP="0024336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Психологическая уравновешенность. Стресс и его влияние на человека. Анатомо-физиологические особенности человека в подростковом возрасте.</w:t>
      </w:r>
      <w:r w:rsidR="0024336D" w:rsidRPr="00243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336D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как основная ценность человека. Индивидуальное здоровье человека, его физическая, духовная и социальная сущность. Репродуктивное здоровье – составляющая здоровья человека и общества. Здоровый образ жизни как необходимое условие сохранения и укрепления здоровья человека и общества. Здоровый образ жизни и профилактика основных неинфекционных заболеваний. Вредные привычки и их влияние на здоровье. Профилактика вредных привычек. Здоровый образ жизни и безопасность жизнедеятельности.</w:t>
      </w:r>
      <w:r w:rsidR="0024336D" w:rsidRPr="00243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336D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человека как индивидуальная, так и общественная ценность.</w:t>
      </w:r>
    </w:p>
    <w:p w:rsidR="0024336D" w:rsidRPr="00D61307" w:rsidRDefault="0024336D" w:rsidP="0024336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и его составляющие. Репродуктивное здоровье населения и национальная безопасность России. Ранние половые связи и их последствия. Инфекции, предаваемые половым путем. Понятия о ВИЧ-инфекции и СПИДе. Брак и семья. Семья и здоровый образ жизни человека. Основы семейного права в Российской Федерации.</w:t>
      </w: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Основы медицинских знаний и оказание первой помощи (</w:t>
      </w:r>
      <w:r w:rsidR="00243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D6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D61307" w:rsidRPr="00D61307" w:rsidRDefault="00D61307" w:rsidP="00D613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Общие правила оказания первой помощи. Оказание первой помощи при наружном кровотечении. Оказание первой помощи при ушибах и переломах. Общие правила транспортировки пострадавшего.</w:t>
      </w:r>
      <w:r w:rsidR="0024336D" w:rsidRPr="00243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336D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пострадавшим и ее значение. Первая помощь при отравлениях     аварийно химически опасными веществам</w:t>
      </w:r>
      <w:proofErr w:type="gramStart"/>
      <w:r w:rsidR="0024336D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="0024336D"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занятие). Первая помощь при травмах (практическое занятие). Первая помощь при утоплении</w:t>
      </w:r>
      <w:r w:rsidR="00243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(практическое занятие)   </w:t>
      </w: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массовых поражениях (практическое занятие по плану преподавателя).</w:t>
      </w:r>
      <w:r w:rsidR="0024336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помощь при передозировке в приеме </w:t>
      </w:r>
      <w:proofErr w:type="spellStart"/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61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веществ.</w:t>
      </w:r>
    </w:p>
    <w:p w:rsidR="00867C40" w:rsidRDefault="00867C40"/>
    <w:sectPr w:rsidR="00867C40" w:rsidSect="009C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3E8"/>
    <w:multiLevelType w:val="multilevel"/>
    <w:tmpl w:val="039A8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02DCE"/>
    <w:multiLevelType w:val="multilevel"/>
    <w:tmpl w:val="DC76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D7035"/>
    <w:multiLevelType w:val="multilevel"/>
    <w:tmpl w:val="DC9AC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160A6"/>
    <w:multiLevelType w:val="multilevel"/>
    <w:tmpl w:val="2024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07EBA"/>
    <w:multiLevelType w:val="multilevel"/>
    <w:tmpl w:val="E79E4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50D27"/>
    <w:multiLevelType w:val="multilevel"/>
    <w:tmpl w:val="A2F63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C15C1"/>
    <w:multiLevelType w:val="multilevel"/>
    <w:tmpl w:val="794E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F63CD7"/>
    <w:multiLevelType w:val="multilevel"/>
    <w:tmpl w:val="7B6EA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73616"/>
    <w:multiLevelType w:val="multilevel"/>
    <w:tmpl w:val="32BA84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9F0535"/>
    <w:multiLevelType w:val="multilevel"/>
    <w:tmpl w:val="0A04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1307"/>
    <w:rsid w:val="000519CC"/>
    <w:rsid w:val="00051DF8"/>
    <w:rsid w:val="000E73C0"/>
    <w:rsid w:val="0011219B"/>
    <w:rsid w:val="0024336D"/>
    <w:rsid w:val="002902D2"/>
    <w:rsid w:val="002F045E"/>
    <w:rsid w:val="00867C40"/>
    <w:rsid w:val="009406B5"/>
    <w:rsid w:val="009C6F53"/>
    <w:rsid w:val="00CB610E"/>
    <w:rsid w:val="00D61307"/>
    <w:rsid w:val="00E3623B"/>
    <w:rsid w:val="00EA2323"/>
    <w:rsid w:val="00FA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1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1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Зариночка</cp:lastModifiedBy>
  <cp:revision>9</cp:revision>
  <dcterms:created xsi:type="dcterms:W3CDTF">2015-12-24T18:11:00Z</dcterms:created>
  <dcterms:modified xsi:type="dcterms:W3CDTF">2017-03-10T12:07:00Z</dcterms:modified>
</cp:coreProperties>
</file>